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62047D" w:rsidRPr="0062047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позиция………….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590F1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Наименование на възложителя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……………………….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noProof/>
          <w:sz w:val="24"/>
          <w:szCs w:val="24"/>
        </w:rPr>
        <w:t>………………………, ЕИК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……………..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…………………………………………………………………………..,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90F1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62047D" w:rsidRPr="0062047D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позиция………….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>
        <w:rPr>
          <w:rFonts w:ascii="Times New Roman" w:hAnsi="Times New Roman" w:cs="Times New Roman"/>
          <w:sz w:val="24"/>
          <w:szCs w:val="24"/>
        </w:rPr>
        <w:t xml:space="preserve"> артикулите, съдържаща се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2047D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>
        <w:rPr>
          <w:rFonts w:ascii="Times New Roman" w:hAnsi="Times New Roman" w:cs="Times New Roman"/>
          <w:sz w:val="24"/>
          <w:szCs w:val="24"/>
        </w:rPr>
        <w:t>за срок до</w:t>
      </w:r>
      <w:r w:rsidR="00CE26C4">
        <w:rPr>
          <w:rFonts w:ascii="Times New Roman" w:hAnsi="Times New Roman" w:cs="Times New Roman"/>
          <w:sz w:val="24"/>
          <w:szCs w:val="24"/>
        </w:rPr>
        <w:t xml:space="preserve">  …………………………. 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</w:t>
      </w:r>
      <w:r w:rsidR="00DA7390">
        <w:rPr>
          <w:bCs/>
        </w:rPr>
        <w:t>нови</w:t>
      </w:r>
      <w:r w:rsidR="006301BA" w:rsidRPr="006301BA">
        <w:rPr>
          <w:bCs/>
        </w:rPr>
        <w:t>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 w:rsidRPr="00434827">
        <w:rPr>
          <w:bCs/>
        </w:rPr>
        <w:t>,</w:t>
      </w:r>
      <w:r w:rsidR="008A3F61">
        <w:rPr>
          <w:bCs/>
        </w:rPr>
        <w:t xml:space="preserve">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434827">
        <w:rPr>
          <w:b/>
          <w:bCs/>
        </w:rPr>
        <w:t xml:space="preserve"> </w:t>
      </w:r>
      <w:r w:rsidR="00434827" w:rsidRPr="00434827">
        <w:rPr>
          <w:bCs/>
          <w:lang w:val="en-US"/>
        </w:rPr>
        <w:t>(</w:t>
      </w:r>
      <w:r w:rsidR="00434827">
        <w:rPr>
          <w:bCs/>
        </w:rPr>
        <w:t>съдържащи</w:t>
      </w:r>
      <w:r w:rsidR="00434827" w:rsidRPr="00434827">
        <w:rPr>
          <w:bCs/>
        </w:rPr>
        <w:t xml:space="preserve"> се в СЕВОП</w:t>
      </w:r>
      <w:r w:rsidR="00434827" w:rsidRPr="00434827">
        <w:rPr>
          <w:bCs/>
          <w:lang w:val="en-US"/>
        </w:rPr>
        <w:t>)</w:t>
      </w:r>
      <w:r w:rsidR="006301BA" w:rsidRPr="006301BA">
        <w:rPr>
          <w:bCs/>
        </w:rPr>
        <w:t>.</w:t>
      </w:r>
    </w:p>
    <w:p w:rsidR="00DA7390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DA7390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</w:t>
      </w:r>
      <w:r w:rsidR="00DA7390">
        <w:rPr>
          <w:rFonts w:ascii="Times New Roman" w:hAnsi="Times New Roman" w:cs="Times New Roman"/>
          <w:bCs/>
          <w:sz w:val="24"/>
          <w:szCs w:val="24"/>
        </w:rPr>
        <w:t xml:space="preserve"> предаването им</w:t>
      </w:r>
      <w:r w:rsidR="00DA7390" w:rsidRPr="00DA73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</w:t>
      </w:r>
      <w:r w:rsidR="00DA7390">
        <w:rPr>
          <w:sz w:val="24"/>
          <w:szCs w:val="24"/>
        </w:rPr>
        <w:t>,</w:t>
      </w:r>
      <w:r w:rsidR="00DA7390" w:rsidRPr="00DA7390">
        <w:t xml:space="preserve"> </w:t>
      </w:r>
      <w:r w:rsidR="00DA7390" w:rsidRPr="00DA7390">
        <w:rPr>
          <w:sz w:val="24"/>
          <w:szCs w:val="24"/>
        </w:rPr>
        <w:t>товарене, разтоварване,</w:t>
      </w:r>
      <w:r w:rsidR="00DA7390">
        <w:rPr>
          <w:sz w:val="24"/>
          <w:szCs w:val="24"/>
        </w:rPr>
        <w:t xml:space="preserve"> монтаж</w:t>
      </w:r>
      <w:r w:rsidRPr="008A3F61">
        <w:rPr>
          <w:sz w:val="24"/>
          <w:szCs w:val="24"/>
        </w:rPr>
        <w:t xml:space="preserve">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DA7390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61275A">
        <w:rPr>
          <w:rFonts w:ascii="Times New Roman" w:hAnsi="Times New Roman" w:cs="Times New Roman"/>
          <w:sz w:val="24"/>
          <w:szCs w:val="24"/>
        </w:rPr>
        <w:t>/ите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/и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>
        <w:rPr>
          <w:rFonts w:ascii="Times New Roman" w:hAnsi="Times New Roman" w:cs="Times New Roman"/>
          <w:sz w:val="24"/>
          <w:szCs w:val="24"/>
        </w:rPr>
        <w:t>на артикулите е до……….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1275A">
        <w:rPr>
          <w:rFonts w:ascii="Times New Roman" w:hAnsi="Times New Roman" w:cs="Times New Roman"/>
          <w:sz w:val="24"/>
          <w:szCs w:val="24"/>
        </w:rPr>
        <w:t>………..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</w:t>
      </w:r>
      <w:r w:rsidR="00434827">
        <w:rPr>
          <w:rFonts w:ascii="Times New Roman" w:hAnsi="Times New Roman" w:cs="Times New Roman"/>
          <w:sz w:val="24"/>
          <w:szCs w:val="24"/>
        </w:rPr>
        <w:t>/от сключване на договора</w:t>
      </w:r>
      <w:r w:rsidR="008B0BAC" w:rsidRPr="0073189B">
        <w:rPr>
          <w:rFonts w:ascii="Times New Roman" w:hAnsi="Times New Roman" w:cs="Times New Roman"/>
          <w:sz w:val="24"/>
          <w:szCs w:val="24"/>
        </w:rPr>
        <w:t>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</w:t>
      </w:r>
      <w:r w:rsidR="00854320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>
        <w:rPr>
          <w:rFonts w:ascii="Times New Roman" w:hAnsi="Times New Roman" w:cs="Times New Roman"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>
        <w:rPr>
          <w:rFonts w:ascii="Times New Roman" w:hAnsi="Times New Roman" w:cs="Times New Roman"/>
          <w:b/>
          <w:sz w:val="24"/>
          <w:szCs w:val="24"/>
        </w:rPr>
        <w:t>,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73189B" w:rsidRDefault="00DA739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854320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>
        <w:rPr>
          <w:rFonts w:ascii="Times New Roman" w:hAnsi="Times New Roman" w:cs="Times New Roman"/>
          <w:sz w:val="24"/>
          <w:szCs w:val="24"/>
        </w:rPr>
        <w:t xml:space="preserve">, </w:t>
      </w:r>
      <w:r w:rsidR="00854320">
        <w:rPr>
          <w:rFonts w:ascii="Times New Roman" w:hAnsi="Times New Roman" w:cs="Times New Roman"/>
          <w:sz w:val="24"/>
          <w:szCs w:val="24"/>
        </w:rPr>
        <w:t>които</w:t>
      </w:r>
      <w:r w:rsidR="004835D2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>тства</w:t>
      </w:r>
      <w:r w:rsidR="00854320">
        <w:rPr>
          <w:rFonts w:ascii="Times New Roman" w:hAnsi="Times New Roman" w:cs="Times New Roman"/>
          <w:sz w:val="24"/>
          <w:szCs w:val="24"/>
        </w:rPr>
        <w:t>т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54320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>
        <w:rPr>
          <w:rFonts w:ascii="Times New Roman" w:hAnsi="Times New Roman" w:cs="Times New Roman"/>
          <w:sz w:val="24"/>
          <w:szCs w:val="24"/>
        </w:rPr>
        <w:t>стоки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, </w:t>
      </w:r>
      <w:r w:rsidR="00854320">
        <w:rPr>
          <w:rFonts w:ascii="Times New Roman" w:hAnsi="Times New Roman" w:cs="Times New Roman"/>
          <w:sz w:val="24"/>
          <w:szCs w:val="24"/>
        </w:rPr>
        <w:t>които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>
        <w:rPr>
          <w:rFonts w:ascii="Times New Roman" w:hAnsi="Times New Roman" w:cs="Times New Roman"/>
          <w:sz w:val="24"/>
          <w:szCs w:val="24"/>
        </w:rPr>
        <w:t>т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CB6CF9">
        <w:rPr>
          <w:rFonts w:ascii="Times New Roman" w:hAnsi="Times New Roman" w:cs="Times New Roman"/>
          <w:sz w:val="24"/>
          <w:szCs w:val="24"/>
        </w:rPr>
        <w:t>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</w:t>
      </w:r>
      <w:r w:rsidR="00C340CF">
        <w:rPr>
          <w:rFonts w:ascii="Times New Roman" w:hAnsi="Times New Roman" w:cs="Times New Roman"/>
          <w:sz w:val="24"/>
          <w:szCs w:val="24"/>
        </w:rPr>
        <w:t>о</w:t>
      </w:r>
      <w:r w:rsidR="00DD4639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85432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854320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 xml:space="preserve">да замени за своя сметка артикули, </w:t>
      </w:r>
      <w:r>
        <w:t>неотговарящи на</w:t>
      </w:r>
      <w:r w:rsidR="00CC321E">
        <w:t xml:space="preserve"> изисквания</w:t>
      </w:r>
      <w:r>
        <w:t>та</w:t>
      </w:r>
      <w:r w:rsidR="00CC321E">
        <w:t xml:space="preserve"> съгласно настоящия договор</w:t>
      </w:r>
      <w:r>
        <w:t>, когато поправката им е невъзможна</w:t>
      </w:r>
      <w:r w:rsidR="00040CD3" w:rsidRPr="0073189B">
        <w:t>;</w:t>
      </w:r>
    </w:p>
    <w:p w:rsidR="00CC321E" w:rsidRPr="0073189B" w:rsidRDefault="00854320" w:rsidP="00CC321E">
      <w:pPr>
        <w:pStyle w:val="BodyText"/>
        <w:spacing w:after="0"/>
        <w:ind w:left="68" w:firstLine="652"/>
        <w:jc w:val="both"/>
      </w:pPr>
      <w:r>
        <w:t>6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85432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(до</w:t>
      </w:r>
      <w:r w:rsidR="007A603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5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</w:t>
      </w:r>
      <w:r w:rsidR="005C5911"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>
        <w:rPr>
          <w:rFonts w:ascii="Times New Roman" w:hAnsi="Times New Roman" w:cs="Times New Roman"/>
          <w:b w:val="0"/>
          <w:sz w:val="24"/>
          <w:szCs w:val="24"/>
        </w:rPr>
        <w:t xml:space="preserve">забава или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</w:t>
      </w:r>
      <w:r w:rsidR="009568C7" w:rsidRPr="00167921">
        <w:rPr>
          <w:rFonts w:ascii="Times New Roman" w:hAnsi="Times New Roman" w:cs="Times New Roman"/>
          <w:sz w:val="24"/>
          <w:szCs w:val="24"/>
        </w:rPr>
        <w:t>е</w:t>
      </w:r>
      <w:r w:rsidR="006173DF" w:rsidRPr="00167921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167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544D1" w:rsidRPr="007544D1" w:rsidRDefault="007544D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>
        <w:rPr>
          <w:rFonts w:ascii="Times New Roman" w:hAnsi="Times New Roman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5D2108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>
        <w:rPr>
          <w:rFonts w:ascii="Times New Roman" w:hAnsi="Times New Roman" w:cs="Times New Roman"/>
          <w:sz w:val="24"/>
          <w:szCs w:val="24"/>
        </w:rPr>
        <w:t>5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D2108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73189B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</w:t>
      </w:r>
      <w:r w:rsidR="00BB2B68">
        <w:rPr>
          <w:rFonts w:ascii="Times New Roman" w:hAnsi="Times New Roman" w:cs="Times New Roman"/>
          <w:sz w:val="24"/>
          <w:szCs w:val="24"/>
        </w:rPr>
        <w:t>еска спецификация</w:t>
      </w:r>
      <w:bookmarkStart w:id="0" w:name="_GoBack"/>
      <w:bookmarkEnd w:id="0"/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7031F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A8778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BC3683" w:rsidRPr="00A8778E" w:rsidRDefault="00A8778E" w:rsidP="00143A4E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41E13">
        <w:rPr>
          <w:rFonts w:ascii="Times New Roman" w:hAnsi="Times New Roman" w:cs="Times New Roman"/>
          <w:b/>
          <w:i/>
          <w:noProof/>
          <w:sz w:val="24"/>
          <w:szCs w:val="24"/>
        </w:rPr>
        <w:t>Образецът е примерен и може да се модифицира от страните съобразно техните нужди, стига договорът да не противоречи на сключеното рамково споразумение по съответната обособена позиция.</w:t>
      </w:r>
      <w:r w:rsidR="00475EED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475EED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D2647C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475EED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206415" w:rsidRPr="00A877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</w:p>
    <w:sectPr w:rsidR="00BC3683" w:rsidRPr="00A8778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1E" w:rsidRDefault="00590C1E">
      <w:r>
        <w:separator/>
      </w:r>
    </w:p>
  </w:endnote>
  <w:endnote w:type="continuationSeparator" w:id="0">
    <w:p w:rsidR="00590C1E" w:rsidRDefault="0059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565B7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1E" w:rsidRDefault="00590C1E">
      <w:r>
        <w:separator/>
      </w:r>
    </w:p>
  </w:footnote>
  <w:footnote w:type="continuationSeparator" w:id="0">
    <w:p w:rsidR="00590C1E" w:rsidRDefault="0059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A8778E">
      <w:rPr>
        <w:rFonts w:ascii="Times New Roman" w:hAnsi="Times New Roman" w:cs="Times New Roman"/>
        <w:i/>
        <w:sz w:val="24"/>
        <w:szCs w:val="24"/>
      </w:rPr>
      <w:t>Образец № 6</w:t>
    </w:r>
  </w:p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9B2EC"/>
  <w15:docId w15:val="{C27128B0-2FAD-41D5-9974-023D94A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Кристина Съева-Стаменкова</cp:lastModifiedBy>
  <cp:revision>18</cp:revision>
  <cp:lastPrinted>2017-08-24T13:15:00Z</cp:lastPrinted>
  <dcterms:created xsi:type="dcterms:W3CDTF">2017-08-21T10:32:00Z</dcterms:created>
  <dcterms:modified xsi:type="dcterms:W3CDTF">2017-09-13T11:22:00Z</dcterms:modified>
</cp:coreProperties>
</file>